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5032" w14:textId="5900A363" w:rsidR="00F251BB" w:rsidRPr="000C63F3" w:rsidRDefault="00BA43D9">
      <w:pPr>
        <w:rPr>
          <w:rFonts w:ascii="MS UI Gothic" w:eastAsia="MS UI Gothic" w:hAnsi="MS UI Gothic"/>
          <w:sz w:val="24"/>
          <w:szCs w:val="24"/>
        </w:rPr>
      </w:pPr>
      <w:r w:rsidRPr="000C63F3">
        <w:rPr>
          <w:rFonts w:ascii="MS UI Gothic" w:eastAsia="MS UI Gothic" w:hAnsi="MS UI Gothic" w:hint="eastAsia"/>
          <w:sz w:val="24"/>
          <w:szCs w:val="24"/>
        </w:rPr>
        <w:t>令和２</w:t>
      </w:r>
      <w:r w:rsidR="00E17844" w:rsidRPr="000C63F3">
        <w:rPr>
          <w:rFonts w:ascii="MS UI Gothic" w:eastAsia="MS UI Gothic" w:hAnsi="MS UI Gothic" w:hint="eastAsia"/>
          <w:sz w:val="24"/>
          <w:szCs w:val="24"/>
        </w:rPr>
        <w:t>年度</w:t>
      </w:r>
      <w:r w:rsidR="000C63F3" w:rsidRPr="000C63F3">
        <w:rPr>
          <w:rFonts w:ascii="MS UI Gothic" w:eastAsia="MS UI Gothic" w:hAnsi="MS UI Gothic" w:hint="eastAsia"/>
          <w:sz w:val="24"/>
          <w:szCs w:val="24"/>
        </w:rPr>
        <w:t>研修責任者研修（保健師実務責任者研修）</w:t>
      </w:r>
      <w:r w:rsidR="000C63F3">
        <w:rPr>
          <w:rFonts w:ascii="MS UI Gothic" w:eastAsia="MS UI Gothic" w:hAnsi="MS UI Gothic" w:hint="eastAsia"/>
          <w:sz w:val="24"/>
          <w:szCs w:val="24"/>
        </w:rPr>
        <w:t>事前課題</w:t>
      </w:r>
      <w:r w:rsidR="00332C24" w:rsidRPr="000C63F3">
        <w:rPr>
          <w:rFonts w:ascii="MS UI Gothic" w:eastAsia="MS UI Gothic" w:hAnsi="MS UI Gothic" w:hint="eastAsia"/>
          <w:sz w:val="24"/>
          <w:szCs w:val="24"/>
        </w:rPr>
        <w:t>について</w:t>
      </w:r>
    </w:p>
    <w:p w14:paraId="3C146CB9" w14:textId="77777777" w:rsidR="00E17844" w:rsidRDefault="00E17844"/>
    <w:p w14:paraId="769BD7E2" w14:textId="77777777" w:rsidR="00332C24" w:rsidRPr="00FA3C73" w:rsidRDefault="00332C24" w:rsidP="00DD3CAC">
      <w:pPr>
        <w:rPr>
          <w:rFonts w:ascii="HGS創英角ﾎﾟｯﾌﾟ体" w:eastAsia="HGS創英角ﾎﾟｯﾌﾟ体" w:hAnsi="HGS創英角ﾎﾟｯﾌﾟ体"/>
          <w:sz w:val="24"/>
          <w:bdr w:val="single" w:sz="4" w:space="0" w:color="auto"/>
          <w:shd w:val="pct15" w:color="auto" w:fill="FFFFFF"/>
        </w:rPr>
      </w:pPr>
      <w:r w:rsidRPr="00FA3C73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  <w:shd w:val="pct15" w:color="auto" w:fill="FFFFFF"/>
        </w:rPr>
        <w:t>事前課題</w:t>
      </w:r>
      <w:r w:rsidR="00EE3A97" w:rsidRPr="00FA3C73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  <w:shd w:val="pct15" w:color="auto" w:fill="FFFFFF"/>
        </w:rPr>
        <w:t>１</w:t>
      </w:r>
      <w:r w:rsidRPr="00FA3C73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  <w:shd w:val="pct15" w:color="auto" w:fill="FFFFFF"/>
        </w:rPr>
        <w:t xml:space="preserve">　能力開発・成長分析シート</w:t>
      </w:r>
    </w:p>
    <w:p w14:paraId="388AC2F5" w14:textId="77777777" w:rsidR="000C63F3" w:rsidRPr="00493CC4" w:rsidRDefault="000C63F3" w:rsidP="000C63F3">
      <w:pPr>
        <w:rPr>
          <w:rFonts w:ascii="HGS創英角ﾎﾟｯﾌﾟ体" w:eastAsia="HGS創英角ﾎﾟｯﾌﾟ体" w:hAnsi="HGS創英角ﾎﾟｯﾌﾟ体"/>
          <w:color w:val="000000" w:themeColor="text1"/>
        </w:rPr>
      </w:pPr>
      <w:r w:rsidRPr="00493CC4">
        <w:rPr>
          <w:rFonts w:ascii="HGS創英角ﾎﾟｯﾌﾟ体" w:eastAsia="HGS創英角ﾎﾟｯﾌﾟ体" w:hAnsi="HGS創英角ﾎﾟｯﾌﾟ体" w:hint="eastAsia"/>
          <w:color w:val="000000" w:themeColor="text1"/>
        </w:rPr>
        <w:t>【</w:t>
      </w:r>
      <w:r>
        <w:rPr>
          <w:rFonts w:ascii="HGS創英角ﾎﾟｯﾌﾟ体" w:eastAsia="HGS創英角ﾎﾟｯﾌﾟ体" w:hAnsi="HGS創英角ﾎﾟｯﾌﾟ体" w:hint="eastAsia"/>
          <w:color w:val="000000" w:themeColor="text1"/>
        </w:rPr>
        <w:t>目的</w:t>
      </w:r>
      <w:r w:rsidRPr="00493CC4">
        <w:rPr>
          <w:rFonts w:ascii="HGS創英角ﾎﾟｯﾌﾟ体" w:eastAsia="HGS創英角ﾎﾟｯﾌﾟ体" w:hAnsi="HGS創英角ﾎﾟｯﾌﾟ体" w:hint="eastAsia"/>
          <w:color w:val="000000" w:themeColor="text1"/>
        </w:rPr>
        <w:t>】</w:t>
      </w:r>
    </w:p>
    <w:p w14:paraId="3E660C7E" w14:textId="6BFA0F4B" w:rsidR="000C63F3" w:rsidRDefault="000C63F3" w:rsidP="000C63F3">
      <w:pPr>
        <w:ind w:leftChars="100" w:left="210"/>
      </w:pPr>
      <w:r>
        <w:rPr>
          <w:rFonts w:hint="eastAsia"/>
        </w:rPr>
        <w:t>研修当日のグループ・ワークを通して、自分の管理的立場の保健師としての「ありたい姿」に近づくための実践計画を考えられるようになる。</w:t>
      </w:r>
    </w:p>
    <w:p w14:paraId="086EC866" w14:textId="20A09446" w:rsidR="00F55603" w:rsidRPr="000C63F3" w:rsidRDefault="004C7D92" w:rsidP="000C63F3">
      <w:pPr>
        <w:ind w:left="210" w:hangingChars="100" w:hanging="210"/>
      </w:pPr>
      <w:r w:rsidRPr="00FA3C73">
        <w:rPr>
          <w:rFonts w:ascii="HGS創英角ﾎﾟｯﾌﾟ体" w:eastAsia="HGS創英角ﾎﾟｯﾌﾟ体" w:hAnsi="HGS創英角ﾎﾟｯﾌﾟ体" w:hint="eastAsia"/>
        </w:rPr>
        <w:t>【</w:t>
      </w:r>
      <w:r w:rsidR="000C63F3">
        <w:rPr>
          <w:rFonts w:ascii="HGS創英角ﾎﾟｯﾌﾟ体" w:eastAsia="HGS創英角ﾎﾟｯﾌﾟ体" w:hAnsi="HGS創英角ﾎﾟｯﾌﾟ体" w:hint="eastAsia"/>
        </w:rPr>
        <w:t>目標</w:t>
      </w:r>
      <w:r w:rsidRPr="00FA3C73">
        <w:rPr>
          <w:rFonts w:ascii="HGS創英角ﾎﾟｯﾌﾟ体" w:eastAsia="HGS創英角ﾎﾟｯﾌﾟ体" w:hAnsi="HGS創英角ﾎﾟｯﾌﾟ体" w:hint="eastAsia"/>
        </w:rPr>
        <w:t>】</w:t>
      </w:r>
      <w:r w:rsidR="00BA43D9" w:rsidRPr="00BA43D9">
        <w:rPr>
          <w:rFonts w:asciiTheme="minorEastAsia" w:hAnsiTheme="minorEastAsia" w:hint="eastAsia"/>
        </w:rPr>
        <w:t>自</w:t>
      </w:r>
      <w:r w:rsidR="00CE6335">
        <w:rPr>
          <w:rFonts w:hint="eastAsia"/>
        </w:rPr>
        <w:t>分自身</w:t>
      </w:r>
      <w:r w:rsidR="00F55603">
        <w:rPr>
          <w:rFonts w:hint="eastAsia"/>
        </w:rPr>
        <w:t>の能力形成や成長</w:t>
      </w:r>
      <w:r w:rsidR="00CE6335">
        <w:rPr>
          <w:rFonts w:hint="eastAsia"/>
        </w:rPr>
        <w:t>について振り返りを行</w:t>
      </w:r>
      <w:r w:rsidR="00F55603">
        <w:rPr>
          <w:rFonts w:hint="eastAsia"/>
        </w:rPr>
        <w:t>うとともに、強み・弱みに気づくことができる</w:t>
      </w:r>
    </w:p>
    <w:p w14:paraId="1EC75286" w14:textId="77777777" w:rsidR="0014637B" w:rsidRDefault="0014637B" w:rsidP="00F55603">
      <w:pPr>
        <w:ind w:leftChars="100" w:left="210"/>
        <w:rPr>
          <w:rFonts w:ascii="HGS創英角ｺﾞｼｯｸUB" w:eastAsia="HGS創英角ｺﾞｼｯｸUB" w:hAnsi="HGS創英角ｺﾞｼｯｸUB"/>
        </w:rPr>
      </w:pPr>
    </w:p>
    <w:p w14:paraId="305E039D" w14:textId="6BB07292" w:rsidR="0014637B" w:rsidRDefault="0014637B" w:rsidP="0014637B">
      <w:r>
        <w:rPr>
          <w:rFonts w:hint="eastAsia"/>
        </w:rPr>
        <w:t>課題を通して、どのような実践や教育、経験が成長を促すのか考え、自分と部下の人材育成に役立てていきましょう。また、今後どのような場面で自分の強みを発揮し、どのようにして課題（弱み）を達成（克服）するか考え、管理者としての成長を計画的に図っていきましょう。</w:t>
      </w:r>
    </w:p>
    <w:p w14:paraId="26B8071E" w14:textId="77777777" w:rsidR="00E17844" w:rsidRPr="0014637B" w:rsidRDefault="00E17844" w:rsidP="00F55603"/>
    <w:p w14:paraId="7CF5CDA1" w14:textId="77777777" w:rsidR="00F55603" w:rsidRPr="00FA3C73" w:rsidRDefault="00F55603" w:rsidP="00F55603">
      <w:pPr>
        <w:rPr>
          <w:rFonts w:ascii="HGS創英角ﾎﾟｯﾌﾟ体" w:eastAsia="HGS創英角ﾎﾟｯﾌﾟ体" w:hAnsi="HGS創英角ﾎﾟｯﾌﾟ体"/>
          <w:sz w:val="24"/>
        </w:rPr>
      </w:pPr>
      <w:r w:rsidRPr="00FA3C73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  <w:shd w:val="pct15" w:color="auto" w:fill="FFFFFF"/>
        </w:rPr>
        <w:t>事前課題</w:t>
      </w:r>
      <w:r w:rsidR="00EE3A97" w:rsidRPr="00FA3C73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  <w:shd w:val="pct15" w:color="auto" w:fill="FFFFFF"/>
        </w:rPr>
        <w:t>２</w:t>
      </w:r>
      <w:r w:rsidRPr="00FA3C73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  <w:shd w:val="pct15" w:color="auto" w:fill="FFFFFF"/>
        </w:rPr>
        <w:t xml:space="preserve">　公衆衛生看護管理実践のリフレクション（振り返り）シート</w:t>
      </w:r>
    </w:p>
    <w:p w14:paraId="7CDEA17B" w14:textId="77777777" w:rsidR="004C7D92" w:rsidRPr="00FA3C73" w:rsidRDefault="004C7D92" w:rsidP="00FA3C73">
      <w:pPr>
        <w:ind w:left="420" w:hangingChars="200" w:hanging="420"/>
      </w:pPr>
      <w:r w:rsidRPr="00FA3C73">
        <w:rPr>
          <w:rFonts w:ascii="HGS創英角ﾎﾟｯﾌﾟ体" w:eastAsia="HGS創英角ﾎﾟｯﾌﾟ体" w:hAnsi="HGS創英角ﾎﾟｯﾌﾟ体" w:hint="eastAsia"/>
        </w:rPr>
        <w:t>【</w:t>
      </w:r>
      <w:r w:rsidR="009942F9" w:rsidRPr="00FA3C73">
        <w:rPr>
          <w:rFonts w:ascii="HGS創英角ﾎﾟｯﾌﾟ体" w:eastAsia="HGS創英角ﾎﾟｯﾌﾟ体" w:hAnsi="HGS創英角ﾎﾟｯﾌﾟ体" w:hint="eastAsia"/>
        </w:rPr>
        <w:t>目的</w:t>
      </w:r>
      <w:r w:rsidRPr="00FA3C73">
        <w:rPr>
          <w:rFonts w:ascii="HGS創英角ﾎﾟｯﾌﾟ体" w:eastAsia="HGS創英角ﾎﾟｯﾌﾟ体" w:hAnsi="HGS創英角ﾎﾟｯﾌﾟ体" w:hint="eastAsia"/>
        </w:rPr>
        <w:t>】</w:t>
      </w:r>
      <w:r w:rsidR="009942F9" w:rsidRPr="00FA3C73">
        <w:rPr>
          <w:rFonts w:ascii="HGS創英角ﾎﾟｯﾌﾟ体" w:eastAsia="HGS創英角ﾎﾟｯﾌﾟ体" w:hAnsi="HGS創英角ﾎﾟｯﾌﾟ体" w:hint="eastAsia"/>
        </w:rPr>
        <w:t xml:space="preserve"> </w:t>
      </w:r>
    </w:p>
    <w:p w14:paraId="03E5DF9A" w14:textId="77777777" w:rsidR="00FA3C73" w:rsidRDefault="009942F9" w:rsidP="000C63F3">
      <w:pPr>
        <w:ind w:firstLineChars="100" w:firstLine="210"/>
      </w:pPr>
      <w:r>
        <w:rPr>
          <w:rFonts w:hint="eastAsia"/>
        </w:rPr>
        <w:t>自分の管理的立場としての</w:t>
      </w:r>
      <w:r w:rsidR="004123D7">
        <w:rPr>
          <w:rFonts w:hint="eastAsia"/>
        </w:rPr>
        <w:t>公衆衛生看護管理</w:t>
      </w:r>
      <w:r>
        <w:rPr>
          <w:rFonts w:hint="eastAsia"/>
        </w:rPr>
        <w:t>実践について振り返</w:t>
      </w:r>
      <w:r w:rsidR="00FA3C73">
        <w:rPr>
          <w:rFonts w:hint="eastAsia"/>
        </w:rPr>
        <w:t>り、内省を深めることで</w:t>
      </w:r>
    </w:p>
    <w:p w14:paraId="24BFCA6C" w14:textId="7329A20F" w:rsidR="009942F9" w:rsidRDefault="004123D7" w:rsidP="00FA3C73">
      <w:pPr>
        <w:ind w:firstLineChars="100" w:firstLine="210"/>
      </w:pPr>
      <w:r>
        <w:rPr>
          <w:rFonts w:hint="eastAsia"/>
        </w:rPr>
        <w:t>看護管理能力の向上をはかる</w:t>
      </w:r>
      <w:r w:rsidR="000C63F3">
        <w:rPr>
          <w:rFonts w:hint="eastAsia"/>
        </w:rPr>
        <w:t>。</w:t>
      </w:r>
    </w:p>
    <w:p w14:paraId="6B7037AB" w14:textId="77777777" w:rsidR="00E17844" w:rsidRPr="00FA3C73" w:rsidRDefault="004C7D92" w:rsidP="00E17844">
      <w:pPr>
        <w:ind w:left="420" w:hangingChars="200" w:hanging="420"/>
        <w:rPr>
          <w:rFonts w:ascii="HGS創英角ﾎﾟｯﾌﾟ体" w:eastAsia="HGS創英角ﾎﾟｯﾌﾟ体" w:hAnsi="HGS創英角ﾎﾟｯﾌﾟ体"/>
        </w:rPr>
      </w:pPr>
      <w:r w:rsidRPr="00FA3C73">
        <w:rPr>
          <w:rFonts w:ascii="HGS創英角ﾎﾟｯﾌﾟ体" w:eastAsia="HGS創英角ﾎﾟｯﾌﾟ体" w:hAnsi="HGS創英角ﾎﾟｯﾌﾟ体" w:hint="eastAsia"/>
        </w:rPr>
        <w:t>【</w:t>
      </w:r>
      <w:r w:rsidR="00E17844" w:rsidRPr="00FA3C73">
        <w:rPr>
          <w:rFonts w:ascii="HGS創英角ﾎﾟｯﾌﾟ体" w:eastAsia="HGS創英角ﾎﾟｯﾌﾟ体" w:hAnsi="HGS創英角ﾎﾟｯﾌﾟ体" w:hint="eastAsia"/>
        </w:rPr>
        <w:t>目標</w:t>
      </w:r>
      <w:r w:rsidRPr="00FA3C73">
        <w:rPr>
          <w:rFonts w:ascii="HGS創英角ﾎﾟｯﾌﾟ体" w:eastAsia="HGS創英角ﾎﾟｯﾌﾟ体" w:hAnsi="HGS創英角ﾎﾟｯﾌﾟ体" w:hint="eastAsia"/>
        </w:rPr>
        <w:t>】</w:t>
      </w:r>
    </w:p>
    <w:p w14:paraId="4B148FC9" w14:textId="77777777" w:rsidR="00FA3C73" w:rsidRDefault="00FA3C73" w:rsidP="00FA3C73">
      <w:pPr>
        <w:ind w:leftChars="133" w:left="279"/>
      </w:pPr>
      <w:r>
        <w:rPr>
          <w:rFonts w:hint="eastAsia"/>
        </w:rPr>
        <w:t>○</w:t>
      </w:r>
      <w:r w:rsidR="004123D7">
        <w:rPr>
          <w:rFonts w:hint="eastAsia"/>
        </w:rPr>
        <w:t>気づいていなかった自己の問題、解決に至っていない自己の問題</w:t>
      </w:r>
      <w:r w:rsidR="00E17844">
        <w:rPr>
          <w:rFonts w:hint="eastAsia"/>
        </w:rPr>
        <w:t>に気づき、解決の手立てを</w:t>
      </w:r>
    </w:p>
    <w:p w14:paraId="6EDCE4D0" w14:textId="77777777" w:rsidR="00FA3C73" w:rsidRPr="000C63F3" w:rsidRDefault="00E17844" w:rsidP="00FA3C73">
      <w:pPr>
        <w:ind w:leftChars="133" w:left="279" w:firstLineChars="100" w:firstLine="210"/>
        <w:rPr>
          <w:color w:val="404040" w:themeColor="text1" w:themeTint="BF"/>
        </w:rPr>
      </w:pPr>
      <w:r>
        <w:rPr>
          <w:rFonts w:hint="eastAsia"/>
        </w:rPr>
        <w:t>見出す</w:t>
      </w:r>
    </w:p>
    <w:p w14:paraId="2B42F4C0" w14:textId="77777777" w:rsidR="00E17844" w:rsidRPr="000C63F3" w:rsidRDefault="00FA3C73" w:rsidP="00FA3C73">
      <w:pPr>
        <w:ind w:leftChars="133" w:left="279"/>
        <w:rPr>
          <w:color w:val="404040" w:themeColor="text1" w:themeTint="BF"/>
        </w:rPr>
      </w:pPr>
      <w:r w:rsidRPr="000C63F3">
        <w:rPr>
          <w:rFonts w:hint="eastAsia"/>
          <w:color w:val="404040" w:themeColor="text1" w:themeTint="BF"/>
        </w:rPr>
        <w:t>○</w:t>
      </w:r>
      <w:r w:rsidR="00E17844" w:rsidRPr="000C63F3">
        <w:rPr>
          <w:rFonts w:hint="eastAsia"/>
          <w:color w:val="404040" w:themeColor="text1" w:themeTint="BF"/>
        </w:rPr>
        <w:t>新たな視点を見出し、</w:t>
      </w:r>
      <w:r w:rsidR="004C7D92" w:rsidRPr="000C63F3">
        <w:rPr>
          <w:rFonts w:hint="eastAsia"/>
          <w:color w:val="404040" w:themeColor="text1" w:themeTint="BF"/>
        </w:rPr>
        <w:t>振り返</w:t>
      </w:r>
      <w:r w:rsidR="00493CC4" w:rsidRPr="000C63F3">
        <w:rPr>
          <w:rFonts w:hint="eastAsia"/>
          <w:color w:val="404040" w:themeColor="text1" w:themeTint="BF"/>
        </w:rPr>
        <w:t>る（自立的内省をする）習慣を身に着ける</w:t>
      </w:r>
    </w:p>
    <w:p w14:paraId="42B446E3" w14:textId="77777777" w:rsidR="00E17844" w:rsidRPr="000C63F3" w:rsidRDefault="00FA3C73" w:rsidP="00FA3C73">
      <w:pPr>
        <w:ind w:leftChars="133" w:left="489" w:hangingChars="100" w:hanging="210"/>
        <w:rPr>
          <w:color w:val="404040" w:themeColor="text1" w:themeTint="BF"/>
        </w:rPr>
      </w:pPr>
      <w:r w:rsidRPr="000C63F3">
        <w:rPr>
          <w:rFonts w:hint="eastAsia"/>
          <w:color w:val="404040" w:themeColor="text1" w:themeTint="BF"/>
        </w:rPr>
        <w:t>○</w:t>
      </w:r>
      <w:r w:rsidR="00E17844" w:rsidRPr="000C63F3">
        <w:rPr>
          <w:rFonts w:hint="eastAsia"/>
          <w:color w:val="404040" w:themeColor="text1" w:themeTint="BF"/>
        </w:rPr>
        <w:t>自らの看護管理観に気づき、</w:t>
      </w:r>
      <w:r w:rsidR="004C7D92" w:rsidRPr="000C63F3">
        <w:rPr>
          <w:rFonts w:hint="eastAsia"/>
          <w:color w:val="404040" w:themeColor="text1" w:themeTint="BF"/>
        </w:rPr>
        <w:t>責任職としてのあり方や心構え</w:t>
      </w:r>
      <w:r w:rsidR="00E17844" w:rsidRPr="000C63F3">
        <w:rPr>
          <w:rFonts w:hint="eastAsia"/>
          <w:color w:val="404040" w:themeColor="text1" w:themeTint="BF"/>
        </w:rPr>
        <w:t>の基軸をつくりあげていく</w:t>
      </w:r>
    </w:p>
    <w:p w14:paraId="396CF29F" w14:textId="1D88E96E" w:rsidR="0014637B" w:rsidRDefault="00FA3C73" w:rsidP="00234A31">
      <w:pPr>
        <w:ind w:leftChars="133" w:left="489" w:hangingChars="100" w:hanging="210"/>
      </w:pPr>
      <w:r w:rsidRPr="000C63F3">
        <w:rPr>
          <w:rFonts w:hint="eastAsia"/>
          <w:color w:val="404040" w:themeColor="text1" w:themeTint="BF"/>
        </w:rPr>
        <w:t>○</w:t>
      </w:r>
      <w:r w:rsidR="004C7D92" w:rsidRPr="000C63F3">
        <w:rPr>
          <w:rFonts w:hint="eastAsia"/>
          <w:color w:val="404040" w:themeColor="text1" w:themeTint="BF"/>
        </w:rPr>
        <w:t>管理職業務</w:t>
      </w:r>
      <w:r w:rsidR="00E17844" w:rsidRPr="000C63F3">
        <w:rPr>
          <w:rFonts w:hint="eastAsia"/>
          <w:color w:val="404040" w:themeColor="text1" w:themeTint="BF"/>
        </w:rPr>
        <w:t>から得られた「知」を可視化し、経験知とし</w:t>
      </w:r>
      <w:r w:rsidR="00E17844">
        <w:rPr>
          <w:rFonts w:hint="eastAsia"/>
        </w:rPr>
        <w:t>て蓄積していくことができる</w:t>
      </w:r>
    </w:p>
    <w:p w14:paraId="7BDA464E" w14:textId="0AE204AE" w:rsidR="0014637B" w:rsidRDefault="0014637B" w:rsidP="0014637B">
      <w:r>
        <w:rPr>
          <w:rFonts w:hint="eastAsia"/>
        </w:rPr>
        <w:t>課題を通して、自分の実践知を体系的に獲得していくとともに、今後の管理実践課題を明確にして、今後の成長につなげていきましょう。</w:t>
      </w:r>
    </w:p>
    <w:p w14:paraId="1BDA3751" w14:textId="77777777" w:rsidR="00234A31" w:rsidRPr="00234A31" w:rsidRDefault="00234A31" w:rsidP="0014637B"/>
    <w:p w14:paraId="783B2B7B" w14:textId="5F8EF88C" w:rsidR="00234A31" w:rsidRDefault="00234A31" w:rsidP="00234A31">
      <w:pPr>
        <w:ind w:left="420" w:hangingChars="200" w:hanging="420"/>
      </w:pPr>
      <w:r>
        <w:rPr>
          <w:rFonts w:hint="eastAsia"/>
        </w:rPr>
        <w:t>＜記述のポイント＞</w:t>
      </w:r>
    </w:p>
    <w:p w14:paraId="44FD5F65" w14:textId="77777777" w:rsidR="00147F1C" w:rsidRPr="00A63A63" w:rsidRDefault="00524A2E" w:rsidP="00524A2E">
      <w:pPr>
        <w:rPr>
          <w:rFonts w:ascii="Times New Roman" w:eastAsia="ＭＳ 明朝" w:hAnsi="Times New Roman" w:cs="Times New Roman"/>
          <w:b/>
          <w:szCs w:val="21"/>
        </w:rPr>
      </w:pPr>
      <w:r w:rsidRPr="00A63A63">
        <w:rPr>
          <w:rFonts w:ascii="Times New Roman" w:eastAsia="ＭＳ 明朝" w:hAnsi="Times New Roman" w:cs="Times New Roman"/>
          <w:b/>
          <w:szCs w:val="21"/>
        </w:rPr>
        <w:t xml:space="preserve">状況や場面と気持ちの記述・描写　</w:t>
      </w:r>
    </w:p>
    <w:p w14:paraId="05022B10" w14:textId="3D7ECFF9" w:rsidR="00524A2E" w:rsidRPr="00A63A63" w:rsidRDefault="00524A2E" w:rsidP="00147F1C">
      <w:pPr>
        <w:ind w:firstLineChars="1000" w:firstLine="2000"/>
        <w:rPr>
          <w:rFonts w:ascii="Times New Roman" w:eastAsia="ＭＳ 明朝" w:hAnsi="Times New Roman" w:cs="Times New Roman"/>
          <w:sz w:val="20"/>
          <w:szCs w:val="21"/>
        </w:rPr>
      </w:pPr>
      <w:r w:rsidRPr="00A63A63">
        <w:rPr>
          <w:rFonts w:ascii="Times New Roman" w:eastAsia="ＭＳ 明朝" w:hAnsi="Times New Roman" w:cs="Times New Roman"/>
          <w:sz w:val="20"/>
          <w:szCs w:val="21"/>
        </w:rPr>
        <w:t>※Gibbs</w:t>
      </w:r>
      <w:r w:rsidRPr="00A63A63">
        <w:rPr>
          <w:rFonts w:ascii="Times New Roman" w:eastAsia="ＭＳ 明朝" w:hAnsi="Times New Roman" w:cs="Times New Roman"/>
          <w:sz w:val="20"/>
          <w:szCs w:val="21"/>
        </w:rPr>
        <w:t>のリフレクティブサイクルの</w:t>
      </w:r>
      <w:r w:rsidR="00F26BE0" w:rsidRPr="00A63A63">
        <w:rPr>
          <w:rFonts w:ascii="Times New Roman" w:eastAsia="ＭＳ 明朝" w:hAnsi="Times New Roman" w:cs="Times New Roman"/>
          <w:sz w:val="20"/>
          <w:szCs w:val="21"/>
        </w:rPr>
        <w:t>「</w:t>
      </w:r>
      <w:r w:rsidRPr="00A63A63">
        <w:rPr>
          <w:rFonts w:ascii="Times New Roman" w:eastAsia="ＭＳ 明朝" w:hAnsi="Times New Roman" w:cs="Times New Roman"/>
          <w:sz w:val="20"/>
          <w:szCs w:val="21"/>
        </w:rPr>
        <w:t>記述・描写</w:t>
      </w:r>
      <w:r w:rsidR="00147F1C" w:rsidRPr="00A63A63">
        <w:rPr>
          <w:rFonts w:ascii="Times New Roman" w:eastAsia="ＭＳ 明朝" w:hAnsi="Times New Roman" w:cs="Times New Roman"/>
          <w:sz w:val="20"/>
          <w:szCs w:val="21"/>
        </w:rPr>
        <w:t>」「</w:t>
      </w:r>
      <w:r w:rsidRPr="00A63A63">
        <w:rPr>
          <w:rFonts w:ascii="Times New Roman" w:eastAsia="ＭＳ 明朝" w:hAnsi="Times New Roman" w:cs="Times New Roman"/>
          <w:sz w:val="20"/>
          <w:szCs w:val="21"/>
        </w:rPr>
        <w:t>気持ち</w:t>
      </w:r>
      <w:r w:rsidR="00147F1C" w:rsidRPr="00A63A63">
        <w:rPr>
          <w:rFonts w:ascii="Times New Roman" w:eastAsia="ＭＳ 明朝" w:hAnsi="Times New Roman" w:cs="Times New Roman"/>
          <w:sz w:val="20"/>
          <w:szCs w:val="21"/>
        </w:rPr>
        <w:t>」の段階</w:t>
      </w:r>
      <w:r w:rsidRPr="00A63A63">
        <w:rPr>
          <w:rFonts w:ascii="Times New Roman" w:eastAsia="ＭＳ 明朝" w:hAnsi="Times New Roman" w:cs="Times New Roman"/>
          <w:sz w:val="20"/>
          <w:szCs w:val="21"/>
        </w:rPr>
        <w:t>に該当</w:t>
      </w:r>
    </w:p>
    <w:p w14:paraId="77DB7473" w14:textId="070AD199" w:rsidR="00F26BE0" w:rsidRPr="00A63A63" w:rsidRDefault="00524A2E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・いつ・どこで・誰が・何をどのようにしたのか</w:t>
      </w:r>
      <w:r w:rsidRPr="00A63A63">
        <w:rPr>
          <w:rFonts w:ascii="Times New Roman" w:eastAsia="ＭＳ 明朝" w:hAnsi="Times New Roman" w:cs="Times New Roman"/>
          <w:szCs w:val="21"/>
        </w:rPr>
        <w:t>/</w:t>
      </w:r>
      <w:r w:rsidRPr="00A63A63">
        <w:rPr>
          <w:rFonts w:ascii="Times New Roman" w:eastAsia="ＭＳ 明朝" w:hAnsi="Times New Roman" w:cs="Times New Roman"/>
          <w:szCs w:val="21"/>
        </w:rPr>
        <w:t>しようとしたのか・なぜそうしたのか・その結果どうなったのか（５Ｗ１Ｈ）</w:t>
      </w:r>
      <w:r w:rsidR="00F26BE0" w:rsidRPr="00A63A63">
        <w:rPr>
          <w:rFonts w:ascii="Times New Roman" w:eastAsia="ＭＳ 明朝" w:hAnsi="Times New Roman" w:cs="Times New Roman"/>
          <w:szCs w:val="21"/>
        </w:rPr>
        <w:t>を記述・描写する．＝状況を再構成する</w:t>
      </w:r>
    </w:p>
    <w:p w14:paraId="044E5DDD" w14:textId="6FF6B4E2" w:rsidR="00F26BE0" w:rsidRPr="00A63A63" w:rsidRDefault="00F26BE0" w:rsidP="00F26BE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</w:t>
      </w:r>
      <w:r w:rsidR="00524A2E" w:rsidRPr="00A63A63">
        <w:rPr>
          <w:rFonts w:ascii="Times New Roman" w:eastAsia="ＭＳ 明朝" w:hAnsi="Times New Roman" w:cs="Times New Roman"/>
          <w:szCs w:val="21"/>
        </w:rPr>
        <w:t>詳細かつ具体的で、無駄なく、</w:t>
      </w:r>
      <w:r w:rsidRPr="00A63A63">
        <w:rPr>
          <w:rFonts w:ascii="Times New Roman" w:eastAsia="ＭＳ 明朝" w:hAnsi="Times New Roman" w:cs="Times New Roman"/>
          <w:szCs w:val="21"/>
        </w:rPr>
        <w:t>そこにいなかった人でも、</w:t>
      </w:r>
      <w:r w:rsidR="00524A2E" w:rsidRPr="00A63A63">
        <w:rPr>
          <w:rFonts w:ascii="Times New Roman" w:eastAsia="ＭＳ 明朝" w:hAnsi="Times New Roman" w:cs="Times New Roman"/>
          <w:szCs w:val="21"/>
        </w:rPr>
        <w:t>その状況が全体的によくわかるように記述・描写する</w:t>
      </w:r>
    </w:p>
    <w:p w14:paraId="04BC7B05" w14:textId="77777777" w:rsidR="001F6C6C" w:rsidRDefault="00524A2E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・読んだ人が、その場にいるかのように（その状況や記述・描写した人の行動、考えや思いがよくわかるように）記述・描写する．</w:t>
      </w:r>
    </w:p>
    <w:p w14:paraId="69A6169C" w14:textId="4DC8219E" w:rsidR="00524A2E" w:rsidRPr="00A63A63" w:rsidRDefault="001F6C6C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・</w:t>
      </w:r>
      <w:r w:rsidR="00524A2E" w:rsidRPr="00A63A63">
        <w:rPr>
          <w:rFonts w:ascii="Times New Roman" w:hAnsi="Times New Roman" w:cs="Times New Roman"/>
          <w:szCs w:val="21"/>
        </w:rPr>
        <w:t>事実を追体験できるように、対話を交えながら記述する</w:t>
      </w:r>
    </w:p>
    <w:p w14:paraId="3380DCEF" w14:textId="1FB888F5" w:rsidR="00524A2E" w:rsidRPr="00A63A63" w:rsidRDefault="00524A2E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</w:t>
      </w:r>
      <w:r w:rsidR="00F26BE0" w:rsidRPr="00A63A63">
        <w:rPr>
          <w:rFonts w:ascii="Times New Roman" w:eastAsia="ＭＳ 明朝" w:hAnsi="Times New Roman" w:cs="Times New Roman"/>
          <w:szCs w:val="21"/>
        </w:rPr>
        <w:t>そのときどのように感じたのか、何を考えたかを記述・描写する</w:t>
      </w:r>
    </w:p>
    <w:p w14:paraId="6924E665" w14:textId="44057078" w:rsidR="00524A2E" w:rsidRPr="00A63A63" w:rsidRDefault="00F26BE0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・肝心な事柄を抜かさないように注意する</w:t>
      </w:r>
    </w:p>
    <w:p w14:paraId="47082FE0" w14:textId="5400F6B5" w:rsidR="00F26BE0" w:rsidRPr="00A63A63" w:rsidRDefault="00F26BE0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・できる限りの語彙を用いて、専門用語の使用を避ける</w:t>
      </w:r>
    </w:p>
    <w:p w14:paraId="51738156" w14:textId="11BE8A16" w:rsidR="00F26BE0" w:rsidRDefault="00F26BE0" w:rsidP="00147F1C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lastRenderedPageBreak/>
        <w:t>・記述と分析や評価とのバランスを考える</w:t>
      </w:r>
    </w:p>
    <w:p w14:paraId="55C41FBE" w14:textId="77777777" w:rsidR="001F6C6C" w:rsidRPr="00A63A63" w:rsidRDefault="001F6C6C" w:rsidP="00147F1C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</w:p>
    <w:p w14:paraId="6654FCBB" w14:textId="77777777" w:rsidR="00B7740A" w:rsidRDefault="00524A2E" w:rsidP="00524A2E">
      <w:pPr>
        <w:ind w:left="211" w:hangingChars="100" w:hanging="211"/>
        <w:rPr>
          <w:rFonts w:ascii="Times New Roman" w:eastAsia="ＭＳ 明朝" w:hAnsi="Times New Roman" w:cs="Times New Roman"/>
          <w:sz w:val="20"/>
          <w:szCs w:val="21"/>
        </w:rPr>
      </w:pPr>
      <w:r w:rsidRPr="00A63A63">
        <w:rPr>
          <w:rFonts w:ascii="Times New Roman" w:eastAsia="ＭＳ 明朝" w:hAnsi="Times New Roman" w:cs="Times New Roman"/>
          <w:b/>
          <w:szCs w:val="21"/>
        </w:rPr>
        <w:t>分析（批判的分析</w:t>
      </w:r>
      <w:r w:rsidR="00147F1C" w:rsidRPr="00A63A63">
        <w:rPr>
          <w:rFonts w:ascii="Times New Roman" w:eastAsia="ＭＳ 明朝" w:hAnsi="Times New Roman" w:cs="Times New Roman"/>
          <w:b/>
          <w:szCs w:val="21"/>
        </w:rPr>
        <w:t>/</w:t>
      </w:r>
      <w:r w:rsidR="00147F1C" w:rsidRPr="00A63A63">
        <w:rPr>
          <w:rFonts w:ascii="Times New Roman" w:eastAsia="ＭＳ 明朝" w:hAnsi="Times New Roman" w:cs="Times New Roman"/>
          <w:b/>
          <w:szCs w:val="21"/>
        </w:rPr>
        <w:t>クリティカルな分析</w:t>
      </w:r>
      <w:r w:rsidRPr="00A63A63">
        <w:rPr>
          <w:rFonts w:ascii="Times New Roman" w:eastAsia="ＭＳ 明朝" w:hAnsi="Times New Roman" w:cs="Times New Roman"/>
          <w:b/>
          <w:szCs w:val="21"/>
        </w:rPr>
        <w:t>）：</w:t>
      </w:r>
      <w:r w:rsidRPr="00A63A63">
        <w:rPr>
          <w:rFonts w:ascii="Times New Roman" w:eastAsia="ＭＳ 明朝" w:hAnsi="Times New Roman" w:cs="Times New Roman"/>
          <w:szCs w:val="21"/>
        </w:rPr>
        <w:t>自分に問いかけを繰り返してみて、それを記述してみる</w:t>
      </w:r>
      <w:r w:rsidR="00147F1C" w:rsidRPr="00A63A63">
        <w:rPr>
          <w:rFonts w:ascii="Times New Roman" w:eastAsia="ＭＳ 明朝" w:hAnsi="Times New Roman" w:cs="Times New Roman"/>
          <w:szCs w:val="21"/>
        </w:rPr>
        <w:t xml:space="preserve">　</w:t>
      </w:r>
      <w:r w:rsidR="00147F1C" w:rsidRPr="00A63A63">
        <w:rPr>
          <w:rFonts w:ascii="Times New Roman" w:eastAsia="ＭＳ 明朝" w:hAnsi="Times New Roman" w:cs="Times New Roman"/>
          <w:sz w:val="20"/>
          <w:szCs w:val="21"/>
        </w:rPr>
        <w:t>※Gibbs</w:t>
      </w:r>
      <w:r w:rsidR="00147F1C" w:rsidRPr="00A63A63">
        <w:rPr>
          <w:rFonts w:ascii="Times New Roman" w:eastAsia="ＭＳ 明朝" w:hAnsi="Times New Roman" w:cs="Times New Roman"/>
          <w:sz w:val="20"/>
          <w:szCs w:val="21"/>
        </w:rPr>
        <w:t>のリフレクティブサイクルの</w:t>
      </w:r>
      <w:r w:rsidR="00B7740A">
        <w:rPr>
          <w:rFonts w:ascii="Times New Roman" w:eastAsia="ＭＳ 明朝" w:hAnsi="Times New Roman" w:cs="Times New Roman" w:hint="eastAsia"/>
          <w:sz w:val="20"/>
          <w:szCs w:val="21"/>
        </w:rPr>
        <w:t>「評価」</w:t>
      </w:r>
      <w:r w:rsidR="00147F1C" w:rsidRPr="00A63A63">
        <w:rPr>
          <w:rFonts w:ascii="Times New Roman" w:eastAsia="ＭＳ 明朝" w:hAnsi="Times New Roman" w:cs="Times New Roman"/>
          <w:sz w:val="20"/>
          <w:szCs w:val="21"/>
        </w:rPr>
        <w:t>「分析」</w:t>
      </w:r>
      <w:r w:rsidR="00695284" w:rsidRPr="00A63A63">
        <w:rPr>
          <w:rFonts w:ascii="Times New Roman" w:eastAsia="ＭＳ 明朝" w:hAnsi="Times New Roman" w:cs="Times New Roman"/>
          <w:sz w:val="20"/>
          <w:szCs w:val="21"/>
        </w:rPr>
        <w:t>の段階に該当</w:t>
      </w:r>
      <w:r w:rsidR="00B7740A">
        <w:rPr>
          <w:rFonts w:ascii="Times New Roman" w:eastAsia="ＭＳ 明朝" w:hAnsi="Times New Roman" w:cs="Times New Roman" w:hint="eastAsia"/>
          <w:sz w:val="20"/>
          <w:szCs w:val="21"/>
        </w:rPr>
        <w:t>。論理的思考、水平思考、批判</w:t>
      </w:r>
    </w:p>
    <w:p w14:paraId="24887BB7" w14:textId="5891794C" w:rsidR="00524A2E" w:rsidRDefault="00B7740A" w:rsidP="00524A2E">
      <w:pPr>
        <w:ind w:left="200" w:hangingChars="100" w:hanging="200"/>
        <w:rPr>
          <w:rFonts w:ascii="Times New Roman" w:eastAsia="ＭＳ 明朝" w:hAnsi="Times New Roman" w:cs="Times New Roman"/>
          <w:sz w:val="20"/>
          <w:szCs w:val="21"/>
        </w:rPr>
      </w:pPr>
      <w:r>
        <w:rPr>
          <w:rFonts w:ascii="Times New Roman" w:eastAsia="ＭＳ 明朝" w:hAnsi="Times New Roman" w:cs="Times New Roman" w:hint="eastAsia"/>
          <w:sz w:val="20"/>
          <w:szCs w:val="21"/>
        </w:rPr>
        <w:t xml:space="preserve">　　的思考</w:t>
      </w:r>
      <w:r w:rsidR="001F6C6C">
        <w:rPr>
          <w:rFonts w:ascii="Times New Roman" w:eastAsia="ＭＳ 明朝" w:hAnsi="Times New Roman" w:cs="Times New Roman" w:hint="eastAsia"/>
          <w:sz w:val="20"/>
          <w:szCs w:val="21"/>
        </w:rPr>
        <w:t>を使う</w:t>
      </w:r>
    </w:p>
    <w:p w14:paraId="5FE730B9" w14:textId="460DF371" w:rsidR="001F6C6C" w:rsidRPr="001F6C6C" w:rsidRDefault="001F6C6C" w:rsidP="00524A2E">
      <w:pPr>
        <w:ind w:left="210" w:hangingChars="100" w:hanging="210"/>
        <w:rPr>
          <w:rFonts w:ascii="Times New Roman" w:eastAsia="ＭＳ 明朝" w:hAnsi="Times New Roman" w:cs="Times New Roman"/>
          <w:sz w:val="20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1F6C6C">
        <w:rPr>
          <w:rFonts w:ascii="Times New Roman" w:eastAsia="ＭＳ 明朝" w:hAnsi="Times New Roman" w:cs="Times New Roman" w:hint="eastAsia"/>
          <w:sz w:val="20"/>
          <w:szCs w:val="21"/>
        </w:rPr>
        <w:t>※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できるだけ</w:t>
      </w:r>
      <w:r w:rsidRPr="001F6C6C">
        <w:rPr>
          <w:rFonts w:ascii="Times New Roman" w:eastAsia="ＭＳ 明朝" w:hAnsi="Times New Roman" w:cs="Times New Roman"/>
          <w:sz w:val="20"/>
          <w:szCs w:val="21"/>
        </w:rPr>
        <w:t>一般化された言語</w:t>
      </w:r>
      <w:r w:rsidR="007111B8">
        <w:rPr>
          <w:rFonts w:ascii="Times New Roman" w:eastAsia="ＭＳ 明朝" w:hAnsi="Times New Roman" w:cs="Times New Roman" w:hint="eastAsia"/>
          <w:sz w:val="20"/>
          <w:szCs w:val="21"/>
        </w:rPr>
        <w:t>（抽象度の高い言語）</w:t>
      </w:r>
      <w:r w:rsidRPr="001F6C6C">
        <w:rPr>
          <w:rFonts w:ascii="Times New Roman" w:eastAsia="ＭＳ 明朝" w:hAnsi="Times New Roman" w:cs="Times New Roman"/>
          <w:sz w:val="20"/>
          <w:szCs w:val="21"/>
        </w:rPr>
        <w:t>で表す（概念化）</w:t>
      </w:r>
    </w:p>
    <w:p w14:paraId="22FEE9EF" w14:textId="77777777" w:rsidR="00524A2E" w:rsidRPr="00A63A63" w:rsidRDefault="00524A2E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・自分のネガティブな感情やポジティブな感情を認識して、その感情が自分の行動や判断にどんな影響を与えたか考えてみる</w:t>
      </w:r>
    </w:p>
    <w:p w14:paraId="2861301F" w14:textId="5F5B4C7F" w:rsidR="00524A2E" w:rsidRPr="00A63A63" w:rsidRDefault="00524A2E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・自分の行為について、掘り下げて考えてみる</w:t>
      </w:r>
    </w:p>
    <w:p w14:paraId="337FD4E0" w14:textId="77777777" w:rsidR="00524A2E" w:rsidRPr="00A63A63" w:rsidRDefault="00524A2E" w:rsidP="00524A2E">
      <w:pPr>
        <w:ind w:leftChars="100" w:left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「何がうまくいったか？」「よかったことは何か？なぜそう思うか？」</w:t>
      </w:r>
      <w:bookmarkStart w:id="0" w:name="_GoBack"/>
      <w:bookmarkEnd w:id="0"/>
      <w:r w:rsidRPr="00A63A63">
        <w:rPr>
          <w:rFonts w:ascii="Times New Roman" w:eastAsia="ＭＳ 明朝" w:hAnsi="Times New Roman" w:cs="Times New Roman"/>
          <w:szCs w:val="21"/>
        </w:rPr>
        <w:t>「他の人が行ったことでよかったと思うことは何か？なぜそう思うか？」「何がうまくいかなかったか？自分が思っていたようにいかなかったことは何か？なぜその結果になったと思うか？」</w:t>
      </w:r>
    </w:p>
    <w:p w14:paraId="4A167762" w14:textId="1EC0A3DE" w:rsidR="00524A2E" w:rsidRPr="00A63A63" w:rsidRDefault="00524A2E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・その状況についての思い込み（当たり前のことと認識していること）について明確にする</w:t>
      </w:r>
    </w:p>
    <w:p w14:paraId="5AEEB48E" w14:textId="77777777" w:rsidR="00524A2E" w:rsidRPr="00A63A63" w:rsidRDefault="00524A2E" w:rsidP="00524A2E">
      <w:pPr>
        <w:ind w:leftChars="50" w:left="210" w:hangingChars="50" w:hanging="105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「この状況では、当たり前のこととして存在していることがあるか？」「この状況を本当に性格に記述・描写できているか？思い込みは含まれていないか？」</w:t>
      </w:r>
    </w:p>
    <w:p w14:paraId="12919025" w14:textId="40119C3E" w:rsidR="00524A2E" w:rsidRPr="00A63A63" w:rsidRDefault="00524A2E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・自分自身への問いかけを繰り返す</w:t>
      </w:r>
    </w:p>
    <w:p w14:paraId="755385C6" w14:textId="77777777" w:rsidR="00524A2E" w:rsidRPr="00A63A63" w:rsidRDefault="00524A2E" w:rsidP="00524A2E">
      <w:pPr>
        <w:ind w:leftChars="100" w:left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「なぜそう感じたのだろう？」「なぜそうしたのだろう？」「そう思わせたきっかけや原因は何だろう？」「何か過去の出来事が関係しているのだろうか？」</w:t>
      </w:r>
    </w:p>
    <w:p w14:paraId="203FEED3" w14:textId="7EA3DED2" w:rsidR="00524A2E" w:rsidRPr="00A63A63" w:rsidRDefault="00524A2E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・他の考え方や行動、判断はなかったか、</w:t>
      </w:r>
      <w:r w:rsidR="00147F1C" w:rsidRPr="00A63A63">
        <w:rPr>
          <w:rFonts w:ascii="Times New Roman" w:eastAsia="ＭＳ 明朝" w:hAnsi="Times New Roman" w:cs="Times New Roman"/>
          <w:szCs w:val="21"/>
        </w:rPr>
        <w:t>新たな考えや行動を探る</w:t>
      </w:r>
    </w:p>
    <w:p w14:paraId="7B828CFF" w14:textId="6FA8187F" w:rsidR="00147F1C" w:rsidRPr="00A63A63" w:rsidRDefault="00147F1C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・自分自身の視点だけではなく、他者の視点からも考えてみる</w:t>
      </w:r>
    </w:p>
    <w:p w14:paraId="0483952B" w14:textId="77777777" w:rsidR="00147F1C" w:rsidRPr="00364663" w:rsidRDefault="00147F1C" w:rsidP="00524A2E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</w:p>
    <w:p w14:paraId="4FB9CBB9" w14:textId="48F924E0" w:rsidR="00524A2E" w:rsidRDefault="009726A8" w:rsidP="00524A2E">
      <w:pPr>
        <w:rPr>
          <w:rFonts w:ascii="Times New Roman" w:eastAsia="ＭＳ 明朝" w:hAnsi="Times New Roman" w:cs="Times New Roman"/>
          <w:sz w:val="20"/>
          <w:szCs w:val="21"/>
        </w:rPr>
      </w:pPr>
      <w:r w:rsidRPr="00A63A63">
        <w:rPr>
          <w:rFonts w:ascii="Times New Roman" w:eastAsia="ＭＳ 明朝" w:hAnsi="Times New Roman" w:cs="Times New Roman"/>
          <w:b/>
          <w:szCs w:val="21"/>
        </w:rPr>
        <w:t>結論</w:t>
      </w:r>
      <w:r w:rsidR="00524A2E" w:rsidRPr="00A63A63">
        <w:rPr>
          <w:rFonts w:ascii="Times New Roman" w:eastAsia="ＭＳ 明朝" w:hAnsi="Times New Roman" w:cs="Times New Roman"/>
          <w:b/>
          <w:szCs w:val="21"/>
        </w:rPr>
        <w:t>：</w:t>
      </w:r>
      <w:r w:rsidR="00695284" w:rsidRPr="00A63A63">
        <w:rPr>
          <w:rFonts w:ascii="Times New Roman" w:eastAsia="ＭＳ 明朝" w:hAnsi="Times New Roman" w:cs="Times New Roman"/>
          <w:b/>
          <w:szCs w:val="21"/>
        </w:rPr>
        <w:t xml:space="preserve">　</w:t>
      </w:r>
      <w:r w:rsidRPr="00A63A63">
        <w:rPr>
          <w:rFonts w:ascii="Times New Roman" w:eastAsia="ＭＳ 明朝" w:hAnsi="Times New Roman" w:cs="Times New Roman"/>
          <w:sz w:val="20"/>
          <w:szCs w:val="21"/>
        </w:rPr>
        <w:t>※Gibbs</w:t>
      </w:r>
      <w:r w:rsidRPr="00A63A63">
        <w:rPr>
          <w:rFonts w:ascii="Times New Roman" w:eastAsia="ＭＳ 明朝" w:hAnsi="Times New Roman" w:cs="Times New Roman"/>
          <w:sz w:val="20"/>
          <w:szCs w:val="21"/>
        </w:rPr>
        <w:t>のリフレクティブサイクルの「結論」</w:t>
      </w:r>
      <w:r w:rsidR="00695284" w:rsidRPr="00A63A63">
        <w:rPr>
          <w:rFonts w:ascii="Times New Roman" w:eastAsia="ＭＳ 明朝" w:hAnsi="Times New Roman" w:cs="Times New Roman"/>
          <w:sz w:val="20"/>
          <w:szCs w:val="21"/>
        </w:rPr>
        <w:t>の段階に該当</w:t>
      </w:r>
    </w:p>
    <w:p w14:paraId="19088270" w14:textId="60753949" w:rsidR="001F6C6C" w:rsidRPr="001F6C6C" w:rsidRDefault="001F6C6C" w:rsidP="00524A2E">
      <w:pPr>
        <w:rPr>
          <w:rFonts w:ascii="Times New Roman" w:eastAsia="ＭＳ 明朝" w:hAnsi="Times New Roman" w:cs="Times New Roman"/>
          <w:sz w:val="20"/>
          <w:szCs w:val="21"/>
        </w:rPr>
      </w:pPr>
      <w:r>
        <w:rPr>
          <w:rFonts w:ascii="Times New Roman" w:eastAsia="ＭＳ 明朝" w:hAnsi="Times New Roman" w:cs="Times New Roman" w:hint="eastAsia"/>
          <w:b/>
          <w:szCs w:val="21"/>
        </w:rPr>
        <w:t xml:space="preserve">　　　</w:t>
      </w:r>
      <w:r w:rsidRPr="001F6C6C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1F6C6C">
        <w:rPr>
          <w:rFonts w:ascii="Times New Roman" w:eastAsia="ＭＳ 明朝" w:hAnsi="Times New Roman" w:cs="Times New Roman" w:hint="eastAsia"/>
          <w:sz w:val="20"/>
          <w:szCs w:val="21"/>
        </w:rPr>
        <w:t>※一般化された言語</w:t>
      </w:r>
      <w:bookmarkStart w:id="1" w:name="_Hlk42005568"/>
      <w:r w:rsidR="007111B8">
        <w:rPr>
          <w:rFonts w:ascii="Times New Roman" w:eastAsia="ＭＳ 明朝" w:hAnsi="Times New Roman" w:cs="Times New Roman" w:hint="eastAsia"/>
          <w:sz w:val="20"/>
          <w:szCs w:val="21"/>
        </w:rPr>
        <w:t>（抽象度の高い言語）</w:t>
      </w:r>
      <w:bookmarkEnd w:id="1"/>
      <w:r w:rsidRPr="001F6C6C">
        <w:rPr>
          <w:rFonts w:ascii="Times New Roman" w:eastAsia="ＭＳ 明朝" w:hAnsi="Times New Roman" w:cs="Times New Roman" w:hint="eastAsia"/>
          <w:sz w:val="20"/>
          <w:szCs w:val="21"/>
        </w:rPr>
        <w:t>で表す（概念化）</w:t>
      </w:r>
    </w:p>
    <w:p w14:paraId="1DA472C4" w14:textId="33259ED7" w:rsidR="00C87041" w:rsidRPr="00A63A63" w:rsidRDefault="00C87041" w:rsidP="00524A2E">
      <w:pPr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・どのようにすれば、その状況を改善できるか</w:t>
      </w:r>
    </w:p>
    <w:p w14:paraId="7B450F74" w14:textId="77777777" w:rsidR="00C87041" w:rsidRPr="00A63A63" w:rsidRDefault="00C87041" w:rsidP="00C87041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・次にこのような状況に出会ったらどうするか</w:t>
      </w:r>
    </w:p>
    <w:p w14:paraId="25C96574" w14:textId="7842F33E" w:rsidR="00524A2E" w:rsidRPr="00A63A63" w:rsidRDefault="00524A2E" w:rsidP="00524A2E">
      <w:pPr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・この経験からの学びや自分自身の変化</w:t>
      </w:r>
    </w:p>
    <w:p w14:paraId="409B6AE2" w14:textId="77777777" w:rsidR="00524A2E" w:rsidRPr="00A63A63" w:rsidRDefault="00524A2E" w:rsidP="00524A2E">
      <w:pPr>
        <w:rPr>
          <w:rFonts w:ascii="Times New Roman" w:eastAsia="ＭＳ 明朝" w:hAnsi="Times New Roman" w:cs="Times New Roman"/>
          <w:szCs w:val="21"/>
        </w:rPr>
      </w:pPr>
    </w:p>
    <w:p w14:paraId="6F0CD223" w14:textId="0F65BFDA" w:rsidR="00C87041" w:rsidRPr="00A63A63" w:rsidRDefault="00283CF3" w:rsidP="00283CF3">
      <w:pPr>
        <w:rPr>
          <w:rFonts w:ascii="Times New Roman" w:hAnsi="Times New Roman" w:cs="Times New Roman"/>
          <w:b/>
          <w:szCs w:val="21"/>
        </w:rPr>
      </w:pPr>
      <w:r w:rsidRPr="00A63A63">
        <w:rPr>
          <w:rFonts w:ascii="Times New Roman" w:hAnsi="Times New Roman" w:cs="Times New Roman"/>
          <w:b/>
          <w:szCs w:val="21"/>
        </w:rPr>
        <w:t>実践上の課題・必要な取組み</w:t>
      </w:r>
    </w:p>
    <w:p w14:paraId="1E7CB744" w14:textId="481FA02E" w:rsidR="00283CF3" w:rsidRPr="001F6C6C" w:rsidRDefault="001F6C6C" w:rsidP="001F6C6C">
      <w:pPr>
        <w:ind w:leftChars="100" w:left="410" w:hangingChars="100" w:hanging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※</w:t>
      </w:r>
      <w:r w:rsidR="00C87041" w:rsidRPr="001F6C6C">
        <w:rPr>
          <w:rFonts w:ascii="Times New Roman" w:hAnsi="Times New Roman" w:cs="Times New Roman"/>
          <w:sz w:val="20"/>
          <w:szCs w:val="20"/>
        </w:rPr>
        <w:t>似た状況が起こった時の行動計画を意味する、</w:t>
      </w:r>
      <w:r w:rsidR="00A63A63" w:rsidRPr="001F6C6C">
        <w:rPr>
          <w:rFonts w:ascii="Times New Roman" w:eastAsia="ＭＳ 明朝" w:hAnsi="Times New Roman" w:cs="Times New Roman"/>
          <w:sz w:val="20"/>
          <w:szCs w:val="20"/>
        </w:rPr>
        <w:t>Gibbs</w:t>
      </w:r>
      <w:r w:rsidR="00A63A63" w:rsidRPr="001F6C6C">
        <w:rPr>
          <w:rFonts w:ascii="Times New Roman" w:eastAsia="ＭＳ 明朝" w:hAnsi="Times New Roman" w:cs="Times New Roman"/>
          <w:sz w:val="20"/>
          <w:szCs w:val="20"/>
        </w:rPr>
        <w:t>の</w:t>
      </w:r>
      <w:r w:rsidR="00283CF3" w:rsidRPr="001F6C6C">
        <w:rPr>
          <w:rFonts w:ascii="Times New Roman" w:hAnsi="Times New Roman" w:cs="Times New Roman"/>
          <w:sz w:val="20"/>
          <w:szCs w:val="20"/>
        </w:rPr>
        <w:t>リフレクティブサイクルの「行動計画」とは違い、管理者としての自己の課題</w:t>
      </w:r>
      <w:r w:rsidR="00A63A63" w:rsidRPr="001F6C6C">
        <w:rPr>
          <w:rFonts w:ascii="Times New Roman" w:hAnsi="Times New Roman" w:cs="Times New Roman"/>
          <w:sz w:val="20"/>
          <w:szCs w:val="20"/>
        </w:rPr>
        <w:t>と必要な取組み</w:t>
      </w:r>
      <w:r>
        <w:rPr>
          <w:rFonts w:ascii="Times New Roman" w:hAnsi="Times New Roman" w:cs="Times New Roman" w:hint="eastAsia"/>
          <w:sz w:val="20"/>
          <w:szCs w:val="20"/>
        </w:rPr>
        <w:t>を記述する</w:t>
      </w:r>
    </w:p>
    <w:p w14:paraId="74694A07" w14:textId="30F4E21D" w:rsidR="001F6C6C" w:rsidRPr="00A63A63" w:rsidRDefault="001F6C6C" w:rsidP="00C87041">
      <w:pPr>
        <w:ind w:firstLineChars="100" w:firstLine="200"/>
        <w:rPr>
          <w:rFonts w:ascii="Times New Roman" w:eastAsia="ＭＳ 明朝" w:hAnsi="Times New Roman" w:cs="Times New Roman"/>
          <w:szCs w:val="21"/>
        </w:rPr>
      </w:pPr>
      <w:r w:rsidRPr="001F6C6C">
        <w:rPr>
          <w:rFonts w:ascii="Times New Roman" w:eastAsia="ＭＳ 明朝" w:hAnsi="Times New Roman" w:cs="Times New Roman" w:hint="eastAsia"/>
          <w:sz w:val="20"/>
          <w:szCs w:val="21"/>
        </w:rPr>
        <w:t>※一般化された言語</w:t>
      </w:r>
      <w:r w:rsidR="007111B8">
        <w:rPr>
          <w:rFonts w:ascii="Times New Roman" w:eastAsia="ＭＳ 明朝" w:hAnsi="Times New Roman" w:cs="Times New Roman" w:hint="eastAsia"/>
          <w:sz w:val="20"/>
          <w:szCs w:val="21"/>
        </w:rPr>
        <w:t>（抽象度の高い言語）</w:t>
      </w:r>
      <w:r w:rsidRPr="001F6C6C">
        <w:rPr>
          <w:rFonts w:ascii="Times New Roman" w:eastAsia="ＭＳ 明朝" w:hAnsi="Times New Roman" w:cs="Times New Roman" w:hint="eastAsia"/>
          <w:sz w:val="20"/>
          <w:szCs w:val="21"/>
        </w:rPr>
        <w:t>で表す（概念化）</w:t>
      </w:r>
    </w:p>
    <w:p w14:paraId="50791DC5" w14:textId="2225458D" w:rsidR="00C87041" w:rsidRPr="00A63A63" w:rsidRDefault="00C87041" w:rsidP="00C87041">
      <w:pPr>
        <w:ind w:leftChars="16" w:left="34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・今後似た状況が起こった時のために、どのような備え（経験・学習）</w:t>
      </w:r>
      <w:r w:rsidR="00F467C0">
        <w:rPr>
          <w:rFonts w:ascii="Times New Roman" w:eastAsia="ＭＳ 明朝" w:hAnsi="Times New Roman" w:cs="Times New Roman" w:hint="eastAsia"/>
          <w:szCs w:val="21"/>
        </w:rPr>
        <w:t>が</w:t>
      </w:r>
      <w:r w:rsidRPr="00A63A63">
        <w:rPr>
          <w:rFonts w:ascii="Times New Roman" w:eastAsia="ＭＳ 明朝" w:hAnsi="Times New Roman" w:cs="Times New Roman"/>
          <w:szCs w:val="21"/>
        </w:rPr>
        <w:t>必要か</w:t>
      </w:r>
    </w:p>
    <w:p w14:paraId="76489AED" w14:textId="49E73828" w:rsidR="00C87041" w:rsidRPr="00A63A63" w:rsidRDefault="00C87041" w:rsidP="00C87041">
      <w:pPr>
        <w:ind w:leftChars="16" w:left="34" w:firstLineChars="100" w:firstLine="210"/>
        <w:rPr>
          <w:rFonts w:ascii="Times New Roman" w:eastAsia="ＭＳ 明朝" w:hAnsi="Times New Roman" w:cs="Times New Roman"/>
          <w:szCs w:val="21"/>
        </w:rPr>
      </w:pPr>
      <w:r w:rsidRPr="00A63A63">
        <w:rPr>
          <w:rFonts w:ascii="Times New Roman" w:eastAsia="ＭＳ 明朝" w:hAnsi="Times New Roman" w:cs="Times New Roman"/>
          <w:szCs w:val="21"/>
        </w:rPr>
        <w:t>どうやって、必要な知識・スキル・能力を身に付けるか</w:t>
      </w:r>
      <w:r w:rsidRPr="00A63A63">
        <w:rPr>
          <w:rFonts w:ascii="Times New Roman" w:eastAsia="ＭＳ 明朝" w:hAnsi="Times New Roman" w:cs="Times New Roman"/>
          <w:szCs w:val="21"/>
        </w:rPr>
        <w:t xml:space="preserve"> </w:t>
      </w:r>
    </w:p>
    <w:p w14:paraId="231305FF" w14:textId="77777777" w:rsidR="00C87041" w:rsidRPr="00D44323" w:rsidRDefault="00C87041" w:rsidP="00283CF3">
      <w:pPr>
        <w:rPr>
          <w:rFonts w:ascii="Times New Roman" w:eastAsia="ＭＳ 明朝" w:hAnsi="Times New Roman" w:cs="Times New Roman"/>
          <w:b/>
          <w:szCs w:val="21"/>
        </w:rPr>
      </w:pPr>
    </w:p>
    <w:p w14:paraId="2560336C" w14:textId="77777777" w:rsidR="00524A2E" w:rsidRPr="00A63A63" w:rsidRDefault="00524A2E" w:rsidP="00524A2E">
      <w:pPr>
        <w:rPr>
          <w:rFonts w:ascii="Times New Roman" w:eastAsia="ＭＳ 明朝" w:hAnsi="Times New Roman" w:cs="Times New Roman"/>
          <w:szCs w:val="21"/>
        </w:rPr>
      </w:pPr>
    </w:p>
    <w:p w14:paraId="09C17EF3" w14:textId="77777777" w:rsidR="00524A2E" w:rsidRPr="00A63A63" w:rsidRDefault="00524A2E" w:rsidP="00E17844">
      <w:pPr>
        <w:ind w:left="420" w:hangingChars="200" w:hanging="420"/>
        <w:rPr>
          <w:rFonts w:ascii="Times New Roman" w:hAnsi="Times New Roman" w:cs="Times New Roman"/>
        </w:rPr>
      </w:pPr>
    </w:p>
    <w:sectPr w:rsidR="00524A2E" w:rsidRPr="00A63A63" w:rsidSect="00332C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2D7E" w14:textId="77777777" w:rsidR="009B0F5E" w:rsidRDefault="009B0F5E" w:rsidP="009B0F5E">
      <w:r>
        <w:separator/>
      </w:r>
    </w:p>
  </w:endnote>
  <w:endnote w:type="continuationSeparator" w:id="0">
    <w:p w14:paraId="2436A531" w14:textId="77777777" w:rsidR="009B0F5E" w:rsidRDefault="009B0F5E" w:rsidP="009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64236" w14:textId="77777777" w:rsidR="009B0F5E" w:rsidRDefault="009B0F5E" w:rsidP="009B0F5E">
      <w:r>
        <w:separator/>
      </w:r>
    </w:p>
  </w:footnote>
  <w:footnote w:type="continuationSeparator" w:id="0">
    <w:p w14:paraId="3F5C58CA" w14:textId="77777777" w:rsidR="009B0F5E" w:rsidRDefault="009B0F5E" w:rsidP="009B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24"/>
    <w:rsid w:val="000C63F3"/>
    <w:rsid w:val="0014637B"/>
    <w:rsid w:val="00147F1C"/>
    <w:rsid w:val="001F6C6C"/>
    <w:rsid w:val="002330EA"/>
    <w:rsid w:val="00234A31"/>
    <w:rsid w:val="00283CF3"/>
    <w:rsid w:val="00332C24"/>
    <w:rsid w:val="00364663"/>
    <w:rsid w:val="004123D7"/>
    <w:rsid w:val="00493CC4"/>
    <w:rsid w:val="004C7D92"/>
    <w:rsid w:val="00524A2E"/>
    <w:rsid w:val="00537C73"/>
    <w:rsid w:val="005701FF"/>
    <w:rsid w:val="00607421"/>
    <w:rsid w:val="00695284"/>
    <w:rsid w:val="006A0934"/>
    <w:rsid w:val="006A2DEF"/>
    <w:rsid w:val="007111B8"/>
    <w:rsid w:val="0097251C"/>
    <w:rsid w:val="009726A8"/>
    <w:rsid w:val="009942F9"/>
    <w:rsid w:val="009B0F5E"/>
    <w:rsid w:val="00A63A63"/>
    <w:rsid w:val="00AA5986"/>
    <w:rsid w:val="00B7740A"/>
    <w:rsid w:val="00BA43D9"/>
    <w:rsid w:val="00BC6FDE"/>
    <w:rsid w:val="00BD67B4"/>
    <w:rsid w:val="00C87041"/>
    <w:rsid w:val="00CE6335"/>
    <w:rsid w:val="00CE7841"/>
    <w:rsid w:val="00D44323"/>
    <w:rsid w:val="00DD3CAC"/>
    <w:rsid w:val="00E17844"/>
    <w:rsid w:val="00ED65F1"/>
    <w:rsid w:val="00EE3A97"/>
    <w:rsid w:val="00F26BE0"/>
    <w:rsid w:val="00F467C0"/>
    <w:rsid w:val="00F55603"/>
    <w:rsid w:val="00F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B8D8F8"/>
  <w15:docId w15:val="{3709C6B6-FEEE-4BB2-8826-A3A4DA8B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F5E"/>
  </w:style>
  <w:style w:type="paragraph" w:styleId="a5">
    <w:name w:val="footer"/>
    <w:basedOn w:val="a"/>
    <w:link w:val="a6"/>
    <w:uiPriority w:val="99"/>
    <w:unhideWhenUsed/>
    <w:rsid w:val="009B0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F5E"/>
  </w:style>
  <w:style w:type="paragraph" w:styleId="a7">
    <w:name w:val="Balloon Text"/>
    <w:basedOn w:val="a"/>
    <w:link w:val="a8"/>
    <w:uiPriority w:val="99"/>
    <w:semiHidden/>
    <w:unhideWhenUsed/>
    <w:rsid w:val="000C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 Kawasaki</dc:creator>
  <cp:lastModifiedBy>k.chie</cp:lastModifiedBy>
  <cp:revision>16</cp:revision>
  <cp:lastPrinted>2020-06-02T05:43:00Z</cp:lastPrinted>
  <dcterms:created xsi:type="dcterms:W3CDTF">2020-05-30T11:17:00Z</dcterms:created>
  <dcterms:modified xsi:type="dcterms:W3CDTF">2020-06-02T06:52:00Z</dcterms:modified>
</cp:coreProperties>
</file>